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sz w:val="44"/>
        </w:rPr>
        <w:t>大富翁全链路排查机器人学习与技术沉淀</w:t>
      </w:r>
    </w:p>
    <w:p>
      <w:pPr>
        <w:jc w:val="center"/>
      </w:pPr>
      <w:r>
        <w:rPr>
          <w:rFonts w:ascii="Microsoft YaHei" w:hAnsi="Microsoft YaHei" w:eastAsia="Microsoft YaHei"/>
          <w:color w:val="5A5A5A"/>
          <w:sz w:val="24"/>
        </w:rPr>
        <w:t>测试开发视角下的 Agent 排障能力、TTS 案例复盘与 3 天执行计划</w:t>
      </w:r>
    </w:p>
    <w:p>
      <w:pPr>
        <w:pStyle w:val="Heading1"/>
      </w:pPr>
      <w:r>
        <w:rPr>
          <w:rFonts w:ascii="Microsoft YaHei" w:hAnsi="Microsoft YaHei" w:eastAsia="Microsoft YaHei"/>
        </w:rPr>
        <w:t>一、学习目标</w:t>
      </w:r>
    </w:p>
    <w:p>
      <w:pPr>
        <w:pStyle w:val="ListBullet"/>
      </w:pPr>
      <w:r>
        <w:rPr>
          <w:rFonts w:ascii="Microsoft YaHei" w:hAnsi="Microsoft YaHei" w:eastAsia="Microsoft YaHei"/>
        </w:rPr>
        <w:t>用 3 天建立大富翁排障使用方法，而不是停留在 Agent 概念理解。</w:t>
      </w:r>
    </w:p>
    <w:p>
      <w:pPr>
        <w:pStyle w:val="ListBullet"/>
      </w:pPr>
      <w:r>
        <w:rPr>
          <w:rFonts w:ascii="Microsoft YaHei" w:hAnsi="Microsoft YaHei" w:eastAsia="Microsoft YaHei"/>
        </w:rPr>
        <w:t>能够复盘 TTS 朗读失败案例，并独立判断报告证据链是否完整。</w:t>
      </w:r>
    </w:p>
    <w:p>
      <w:pPr>
        <w:pStyle w:val="ListBullet"/>
      </w:pPr>
      <w:r>
        <w:rPr>
          <w:rFonts w:ascii="Microsoft YaHei" w:hAnsi="Microsoft YaHei" w:eastAsia="Microsoft YaHei"/>
        </w:rPr>
        <w:t>掌握大富翁提问、追问、复核、沉淀的标准动作。</w:t>
      </w:r>
    </w:p>
    <w:p>
      <w:pPr>
        <w:pStyle w:val="ListBullet"/>
      </w:pPr>
      <w:r>
        <w:rPr>
          <w:rFonts w:ascii="Microsoft YaHei" w:hAnsi="Microsoft YaHei" w:eastAsia="Microsoft YaHei"/>
        </w:rPr>
        <w:t>产出可复用的字段词典、链路图、ReAct 复盘表、质量检查表和汇报材料。</w:t>
      </w:r>
    </w:p>
    <w:p>
      <w:pPr>
        <w:pStyle w:val="Heading1"/>
      </w:pPr>
      <w:r>
        <w:rPr>
          <w:rFonts w:ascii="Microsoft YaHei" w:hAnsi="Microsoft YaHei" w:eastAsia="Microsoft YaHei"/>
        </w:rPr>
        <w:t>二、基础知识掌握边界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</w:tcPr>
          <w:p>
            <w:r>
              <w:t>优先级</w:t>
            </w:r>
          </w:p>
        </w:tc>
        <w:tc>
          <w:tcPr>
            <w:tcW w:type="dxa" w:w="2033"/>
          </w:tcPr>
          <w:p>
            <w:r>
              <w:t>知识点</w:t>
            </w:r>
          </w:p>
        </w:tc>
        <w:tc>
          <w:tcPr>
            <w:tcW w:type="dxa" w:w="2033"/>
          </w:tcPr>
          <w:p>
            <w:r>
              <w:t>为什么要学</w:t>
            </w:r>
          </w:p>
        </w:tc>
        <w:tc>
          <w:tcPr>
            <w:tcW w:type="dxa" w:w="2033"/>
          </w:tcPr>
          <w:p>
            <w:r>
              <w:t>掌握标准</w:t>
            </w:r>
          </w:p>
        </w:tc>
        <w:tc>
          <w:tcPr>
            <w:tcW w:type="dxa" w:w="2033"/>
          </w:tcPr>
          <w:p>
            <w:r>
              <w:t>可跳过内容</w:t>
            </w:r>
          </w:p>
        </w:tc>
      </w:tr>
      <w:tr>
        <w:tc>
          <w:tcPr>
            <w:tcW w:type="dxa" w:w="2033"/>
            <w:vAlign w:val="top"/>
          </w:tcPr>
          <w:p>
            <w:r>
              <w:t>1</w:t>
            </w:r>
          </w:p>
        </w:tc>
        <w:tc>
          <w:tcPr>
            <w:tcW w:type="dxa" w:w="2033"/>
            <w:vAlign w:val="top"/>
          </w:tcPr>
          <w:p>
            <w:r>
              <w:t>LLM</w:t>
            </w:r>
          </w:p>
        </w:tc>
        <w:tc>
          <w:tcPr>
            <w:tcW w:type="dxa" w:w="2033"/>
            <w:vAlign w:val="top"/>
          </w:tcPr>
          <w:p>
            <w:r>
              <w:t>理解大富翁如何理解问题、总结日志、生成报告。</w:t>
            </w:r>
          </w:p>
        </w:tc>
        <w:tc>
          <w:tcPr>
            <w:tcW w:type="dxa" w:w="2033"/>
            <w:vAlign w:val="top"/>
          </w:tcPr>
          <w:p>
            <w:r>
              <w:t>知道模型输出可能不等于事实；结论必须回到工具证据。</w:t>
            </w:r>
          </w:p>
        </w:tc>
        <w:tc>
          <w:tcPr>
            <w:tcW w:type="dxa" w:w="2033"/>
            <w:vAlign w:val="top"/>
          </w:tcPr>
          <w:p>
            <w:r>
              <w:t>模型训练、微调、推理加速。</w:t>
            </w:r>
          </w:p>
        </w:tc>
      </w:tr>
      <w:tr>
        <w:tc>
          <w:tcPr>
            <w:tcW w:type="dxa" w:w="2033"/>
            <w:vAlign w:val="top"/>
          </w:tcPr>
          <w:p>
            <w:r>
              <w:t>2</w:t>
            </w:r>
          </w:p>
        </w:tc>
        <w:tc>
          <w:tcPr>
            <w:tcW w:type="dxa" w:w="2033"/>
            <w:vAlign w:val="top"/>
          </w:tcPr>
          <w:p>
            <w:r>
              <w:t>Function Calling</w:t>
            </w:r>
          </w:p>
        </w:tc>
        <w:tc>
          <w:tcPr>
            <w:tcW w:type="dxa" w:w="2033"/>
            <w:vAlign w:val="top"/>
          </w:tcPr>
          <w:p>
            <w:r>
              <w:t>理解自然语言如何变成结构化查询参数。</w:t>
            </w:r>
          </w:p>
        </w:tc>
        <w:tc>
          <w:tcPr>
            <w:tcW w:type="dxa" w:w="2033"/>
            <w:vAlign w:val="top"/>
          </w:tcPr>
          <w:p>
            <w:r>
              <w:t>能看懂工具名、入参、时间范围、关键字段、返回结果。</w:t>
            </w:r>
          </w:p>
        </w:tc>
        <w:tc>
          <w:tcPr>
            <w:tcW w:type="dxa" w:w="2033"/>
            <w:vAlign w:val="top"/>
          </w:tcPr>
          <w:p>
            <w:r>
              <w:t>模型内部协议适配。</w:t>
            </w:r>
          </w:p>
        </w:tc>
      </w:tr>
      <w:tr>
        <w:tc>
          <w:tcPr>
            <w:tcW w:type="dxa" w:w="2033"/>
            <w:vAlign w:val="top"/>
          </w:tcPr>
          <w:p>
            <w:r>
              <w:t>3</w:t>
            </w:r>
          </w:p>
        </w:tc>
        <w:tc>
          <w:tcPr>
            <w:tcW w:type="dxa" w:w="2033"/>
            <w:vAlign w:val="top"/>
          </w:tcPr>
          <w:p>
            <w:r>
              <w:t>Tool Calling</w:t>
            </w:r>
          </w:p>
        </w:tc>
        <w:tc>
          <w:tcPr>
            <w:tcW w:type="dxa" w:w="2033"/>
            <w:vAlign w:val="top"/>
          </w:tcPr>
          <w:p>
            <w:r>
              <w:t>理解大富翁如何查询日志、链路、监控、工单、知识库。</w:t>
            </w:r>
          </w:p>
        </w:tc>
        <w:tc>
          <w:tcPr>
            <w:tcW w:type="dxa" w:w="2033"/>
            <w:vAlign w:val="top"/>
          </w:tcPr>
          <w:p>
            <w:r>
              <w:t>能判断工具是否查对系统、参数是否准确、结果是否足够支撑结论。</w:t>
            </w:r>
          </w:p>
        </w:tc>
        <w:tc>
          <w:tcPr>
            <w:tcW w:type="dxa" w:w="2033"/>
            <w:vAlign w:val="top"/>
          </w:tcPr>
          <w:p>
            <w:r>
              <w:t>工具框架源码和插件生命周期。</w:t>
            </w:r>
          </w:p>
        </w:tc>
      </w:tr>
      <w:tr>
        <w:tc>
          <w:tcPr>
            <w:tcW w:type="dxa" w:w="2033"/>
            <w:vAlign w:val="top"/>
          </w:tcPr>
          <w:p>
            <w:r>
              <w:t>4</w:t>
            </w:r>
          </w:p>
        </w:tc>
        <w:tc>
          <w:tcPr>
            <w:tcW w:type="dxa" w:w="2033"/>
            <w:vAlign w:val="top"/>
          </w:tcPr>
          <w:p>
            <w:r>
              <w:t>Agent</w:t>
            </w:r>
          </w:p>
        </w:tc>
        <w:tc>
          <w:tcPr>
            <w:tcW w:type="dxa" w:w="2033"/>
            <w:vAlign w:val="top"/>
          </w:tcPr>
          <w:p>
            <w:r>
              <w:t>理解大富翁不是一次问答，而是多轮计划、查询、观察、归纳。</w:t>
            </w:r>
          </w:p>
        </w:tc>
        <w:tc>
          <w:tcPr>
            <w:tcW w:type="dxa" w:w="2033"/>
            <w:vAlign w:val="top"/>
          </w:tcPr>
          <w:p>
            <w:r>
              <w:t>能画出 Agent Loop，并套用到 TTS 案例。</w:t>
            </w:r>
          </w:p>
        </w:tc>
        <w:tc>
          <w:tcPr>
            <w:tcW w:type="dxa" w:w="2033"/>
            <w:vAlign w:val="top"/>
          </w:tcPr>
          <w:p>
            <w:r>
              <w:t>复杂 Agent 调度实现。</w:t>
            </w:r>
          </w:p>
        </w:tc>
      </w:tr>
      <w:tr>
        <w:tc>
          <w:tcPr>
            <w:tcW w:type="dxa" w:w="2033"/>
            <w:vAlign w:val="top"/>
          </w:tcPr>
          <w:p>
            <w:r>
              <w:t>5</w:t>
            </w:r>
          </w:p>
        </w:tc>
        <w:tc>
          <w:tcPr>
            <w:tcW w:type="dxa" w:w="2033"/>
            <w:vAlign w:val="top"/>
          </w:tcPr>
          <w:p>
            <w:r>
              <w:t>ReAct</w:t>
            </w:r>
          </w:p>
        </w:tc>
        <w:tc>
          <w:tcPr>
            <w:tcW w:type="dxa" w:w="2033"/>
            <w:vAlign w:val="top"/>
          </w:tcPr>
          <w:p>
            <w:r>
              <w:t>排障过程本质是判断、查询、观察、修正、归因。</w:t>
            </w:r>
          </w:p>
        </w:tc>
        <w:tc>
          <w:tcPr>
            <w:tcW w:type="dxa" w:w="2033"/>
            <w:vAlign w:val="top"/>
          </w:tcPr>
          <w:p>
            <w:r>
              <w:t>能把大富翁输出拆成 Thought/Action/Observation/Conclusion。</w:t>
            </w:r>
          </w:p>
        </w:tc>
        <w:tc>
          <w:tcPr>
            <w:tcW w:type="dxa" w:w="2033"/>
            <w:vAlign w:val="top"/>
          </w:tcPr>
          <w:p>
            <w:r>
              <w:t>论文实验细节。</w:t>
            </w:r>
          </w:p>
        </w:tc>
      </w:tr>
      <w:tr>
        <w:tc>
          <w:tcPr>
            <w:tcW w:type="dxa" w:w="2033"/>
            <w:vAlign w:val="top"/>
          </w:tcPr>
          <w:p>
            <w:r>
              <w:t>6</w:t>
            </w:r>
          </w:p>
        </w:tc>
        <w:tc>
          <w:tcPr>
            <w:tcW w:type="dxa" w:w="2033"/>
            <w:vAlign w:val="top"/>
          </w:tcPr>
          <w:p>
            <w:r>
              <w:t>MCP</w:t>
            </w:r>
          </w:p>
        </w:tc>
        <w:tc>
          <w:tcPr>
            <w:tcW w:type="dxa" w:w="2033"/>
            <w:vAlign w:val="top"/>
          </w:tcPr>
          <w:p>
            <w:r>
              <w:t>辅助理解工具标准化接入方式。</w:t>
            </w:r>
          </w:p>
        </w:tc>
        <w:tc>
          <w:tcPr>
            <w:tcW w:type="dxa" w:w="2033"/>
            <w:vAlign w:val="top"/>
          </w:tcPr>
          <w:p>
            <w:r>
              <w:t>了解 Tools、Resources、Prompts 的概念即可。</w:t>
            </w:r>
          </w:p>
        </w:tc>
        <w:tc>
          <w:tcPr>
            <w:tcW w:type="dxa" w:w="2033"/>
            <w:vAlign w:val="top"/>
          </w:tcPr>
          <w:p>
            <w:r>
              <w:t>MCP Server 开发和协议细节。</w:t>
            </w:r>
          </w:p>
        </w:tc>
      </w:tr>
      <w:tr>
        <w:tc>
          <w:tcPr>
            <w:tcW w:type="dxa" w:w="2033"/>
            <w:vAlign w:val="top"/>
          </w:tcPr>
          <w:p>
            <w:r>
              <w:t>7</w:t>
            </w:r>
          </w:p>
        </w:tc>
        <w:tc>
          <w:tcPr>
            <w:tcW w:type="dxa" w:w="2033"/>
            <w:vAlign w:val="top"/>
          </w:tcPr>
          <w:p>
            <w:r>
              <w:t>Multi-Agent</w:t>
            </w:r>
          </w:p>
        </w:tc>
        <w:tc>
          <w:tcPr>
            <w:tcW w:type="dxa" w:w="2033"/>
            <w:vAlign w:val="top"/>
          </w:tcPr>
          <w:p>
            <w:r>
              <w:t>了解复杂排障可能拆成不同分析角色。</w:t>
            </w:r>
          </w:p>
        </w:tc>
        <w:tc>
          <w:tcPr>
            <w:tcW w:type="dxa" w:w="2033"/>
            <w:vAlign w:val="top"/>
          </w:tcPr>
          <w:p>
            <w:r>
              <w:t>知道日志分析、监控分析、报告生成可以拆角色。</w:t>
            </w:r>
          </w:p>
        </w:tc>
        <w:tc>
          <w:tcPr>
            <w:tcW w:type="dxa" w:w="2033"/>
            <w:vAlign w:val="top"/>
          </w:tcPr>
          <w:p>
            <w:r>
              <w:t>多 Agent 编排算法。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三、3 天详细执行计划</w:t>
      </w:r>
    </w:p>
    <w:p>
      <w:pPr>
        <w:pStyle w:val="Heading2"/>
      </w:pPr>
      <w:r>
        <w:rPr>
          <w:rFonts w:ascii="Microsoft YaHei" w:hAnsi="Microsoft YaHei" w:eastAsia="Microsoft YaHei"/>
        </w:rPr>
        <w:t>Day 1 上午：建立问题域与链路认知</w:t>
      </w:r>
    </w:p>
    <w:p>
      <w:r>
        <w:rPr>
          <w:rFonts w:ascii="Microsoft YaHei" w:hAnsi="Microsoft YaHei" w:eastAsia="Microsoft YaHei"/>
        </w:rPr>
        <w:t>目标：把 TTS 朗读失败拆成可排查的问题域，明确端侧、代理层、合成链路、模型侧的职责。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阅读大富翁 TTS 案例输出，标出所有关键实体：utdid、uid、chat_req_id、TTS sid、端类型、版本、设备、错误码。</w:t>
      </w:r>
    </w:p>
    <w:p>
      <w:pPr>
        <w:pStyle w:val="ListBullet"/>
      </w:pPr>
      <w:r>
        <w:rPr>
          <w:rFonts w:ascii="Microsoft YaHei" w:hAnsi="Microsoft YaHei" w:eastAsia="Microsoft YaHei"/>
        </w:rPr>
        <w:t>画出 TTS 主链路：客户端点击朗读 -&gt; tts-proxy 接收文本 -&gt; audio-hub 启动合成 -&gt; quark-voice 路由模型 -&gt; 模型返回音频或错误 -&gt; 客户端播放。</w:t>
      </w:r>
    </w:p>
    <w:p>
      <w:pPr>
        <w:pStyle w:val="ListBullet"/>
      </w:pPr>
      <w:r>
        <w:rPr>
          <w:rFonts w:ascii="Microsoft YaHei" w:hAnsi="Microsoft YaHei" w:eastAsia="Microsoft YaHei"/>
        </w:rPr>
        <w:t>把案例中的系统名和日志名归类：客户端埋点、tts_ws_event、audio_hub、quark_voice_prod、tts-proxy。</w:t>
      </w:r>
    </w:p>
    <w:p>
      <w:pPr>
        <w:pStyle w:val="ListBullet"/>
      </w:pPr>
      <w:r>
        <w:rPr>
          <w:rFonts w:ascii="Microsoft YaHei" w:hAnsi="Microsoft YaHei" w:eastAsia="Microsoft YaHei"/>
        </w:rPr>
        <w:t>整理 01:50 精确窗口和 13:47-13:50 命中窗口的差异，记录为什么两个窗口都要写进报告。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TTS 链路图一张。</w:t>
      </w:r>
    </w:p>
    <w:p>
      <w:pPr>
        <w:pStyle w:val="ListBullet"/>
      </w:pPr>
      <w:r>
        <w:rPr>
          <w:rFonts w:ascii="Microsoft YaHei" w:hAnsi="Microsoft YaHei" w:eastAsia="Microsoft YaHei"/>
        </w:rPr>
        <w:t>字段词典一份：字段名、来源、含义、排障价值。</w:t>
      </w:r>
    </w:p>
    <w:p>
      <w:pPr>
        <w:pStyle w:val="ListBullet"/>
      </w:pPr>
      <w:r>
        <w:rPr>
          <w:rFonts w:ascii="Microsoft YaHei" w:hAnsi="Microsoft YaHei" w:eastAsia="Microsoft YaHei"/>
        </w:rPr>
        <w:t>问题域拆解笔记：端侧问题、服务端问题、下游模型问题分别看什么证据。</w:t>
      </w:r>
    </w:p>
    <w:p>
      <w:r>
        <w:rPr>
          <w:rFonts w:ascii="Microsoft YaHei" w:hAnsi="Microsoft YaHei" w:eastAsia="Microsoft YaHei"/>
        </w:rPr>
        <w:t>验收标准：能不依赖原文，讲清 TTS 朗读从点击到失败的完整链路。</w:t>
      </w:r>
    </w:p>
    <w:p>
      <w:pPr>
        <w:pStyle w:val="Heading2"/>
      </w:pPr>
      <w:r>
        <w:rPr>
          <w:rFonts w:ascii="Microsoft YaHei" w:hAnsi="Microsoft YaHei" w:eastAsia="Microsoft YaHei"/>
        </w:rPr>
        <w:t>Day 1 下午：掌握 Agent 与工具调用的排障模型</w:t>
      </w:r>
    </w:p>
    <w:p>
      <w:r>
        <w:rPr>
          <w:rFonts w:ascii="Microsoft YaHei" w:hAnsi="Microsoft YaHei" w:eastAsia="Microsoft YaHei"/>
        </w:rPr>
        <w:t>目标：理解大富翁如何把自然语言排障请求转成工具查询，并认识模型输出与工具证据的边界。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把原始问题拆成结构化入参：utdid、日期、时间点、时间窗口、功能域、失败现象、排查范围。</w:t>
      </w:r>
    </w:p>
    <w:p>
      <w:pPr>
        <w:pStyle w:val="ListBullet"/>
      </w:pPr>
      <w:r>
        <w:rPr>
          <w:rFonts w:ascii="Microsoft YaHei" w:hAnsi="Microsoft YaHei" w:eastAsia="Microsoft YaHei"/>
        </w:rPr>
        <w:t>推演大富翁可能调用的工具：查询端侧 trace、查询 tts_ws_event、查询 audio_hub、查询 quark_voice_prod、查询权限覆盖范围。</w:t>
      </w:r>
    </w:p>
    <w:p>
      <w:pPr>
        <w:pStyle w:val="ListBullet"/>
      </w:pPr>
      <w:r>
        <w:rPr>
          <w:rFonts w:ascii="Microsoft YaHei" w:hAnsi="Microsoft YaHei" w:eastAsia="Microsoft YaHei"/>
        </w:rPr>
        <w:t>用 ReAct 表格复盘：判断是什么、调用什么、观察到什么、下一步为什么改变。</w:t>
      </w:r>
    </w:p>
    <w:p>
      <w:pPr>
        <w:pStyle w:val="ListBullet"/>
      </w:pPr>
      <w:r>
        <w:rPr>
          <w:rFonts w:ascii="Microsoft YaHei" w:hAnsi="Microsoft YaHei" w:eastAsia="Microsoft YaHei"/>
        </w:rPr>
        <w:t>记录大富翁报告中的事实、推断和边界：事实来自日志，推断来自错误链路，边界来自 0 命中和权限限制。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一张 ReAct 复盘表。</w:t>
      </w:r>
    </w:p>
    <w:p>
      <w:pPr>
        <w:pStyle w:val="ListBullet"/>
      </w:pPr>
      <w:r>
        <w:rPr>
          <w:rFonts w:ascii="Microsoft YaHei" w:hAnsi="Microsoft YaHei" w:eastAsia="Microsoft YaHei"/>
        </w:rPr>
        <w:t>一份工具调用推演表：工具、入参、输出、用于证明什么。</w:t>
      </w:r>
    </w:p>
    <w:p>
      <w:pPr>
        <w:pStyle w:val="ListBullet"/>
      </w:pPr>
      <w:r>
        <w:rPr>
          <w:rFonts w:ascii="Microsoft YaHei" w:hAnsi="Microsoft YaHei" w:eastAsia="Microsoft YaHei"/>
        </w:rPr>
        <w:t>一份事实/推断/边界三列表。</w:t>
      </w:r>
    </w:p>
    <w:p>
      <w:r>
        <w:rPr>
          <w:rFonts w:ascii="Microsoft YaHei" w:hAnsi="Microsoft YaHei" w:eastAsia="Microsoft YaHei"/>
        </w:rPr>
        <w:t>验收标准：能解释大富翁为什么先查 01:40-02:00，再转向 13:47-13:50，并能指出这不是随意扩大范围，而是基于 0 命中后的复核动作。</w:t>
      </w:r>
    </w:p>
    <w:p>
      <w:pPr>
        <w:pStyle w:val="Heading2"/>
      </w:pPr>
      <w:r>
        <w:rPr>
          <w:rFonts w:ascii="Microsoft YaHei" w:hAnsi="Microsoft YaHei" w:eastAsia="Microsoft YaHei"/>
        </w:rPr>
        <w:t>Day 2 上午：复盘真实证据链</w:t>
      </w:r>
    </w:p>
    <w:p>
      <w:r>
        <w:rPr>
          <w:rFonts w:ascii="Microsoft YaHei" w:hAnsi="Microsoft YaHei" w:eastAsia="Microsoft YaHei"/>
        </w:rPr>
        <w:t>目标：把客户端、tts-proxy、audio-hub、quark-voice 的证据串成同一条失败链路。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从客户端证据开始：记录 chat_tts_kmp_synthesize、err_code=5000005、stream_terminal_reason=synth_error、received_audio_chunks=0。</w:t>
      </w:r>
    </w:p>
    <w:p>
      <w:pPr>
        <w:pStyle w:val="ListBullet"/>
      </w:pPr>
      <w:r>
        <w:rPr>
          <w:rFonts w:ascii="Microsoft YaHei" w:hAnsi="Microsoft YaHei" w:eastAsia="Microsoft YaHei"/>
        </w:rPr>
        <w:t>从 tts-proxy 证据确认文本进入服务端：tts.text.commit、client.connection.error code=5000005、on_close reason=header_code_error。</w:t>
      </w:r>
    </w:p>
    <w:p>
      <w:pPr>
        <w:pStyle w:val="ListBullet"/>
      </w:pPr>
      <w:r>
        <w:rPr>
          <w:rFonts w:ascii="Microsoft YaHei" w:hAnsi="Microsoft YaHei" w:eastAsia="Microsoft YaHei"/>
        </w:rPr>
        <w:t>从 audio-hub 证据确认合成开始后失败：SynthesisStarted 成功、SentenceBegin 成功、SentenceEnd NE003、SynthesisCompleted NE003。</w:t>
      </w:r>
    </w:p>
    <w:p>
      <w:pPr>
        <w:pStyle w:val="ListBullet"/>
      </w:pPr>
      <w:r>
        <w:rPr>
          <w:rFonts w:ascii="Microsoft YaHei" w:hAnsi="Microsoft YaHei" w:eastAsia="Microsoft YaHei"/>
        </w:rPr>
        <w:t>从 quark-voice 证据确认下游模型侧根因：tts service overloaded:100032、retry exhausted attempts:3、finalSuccess:false、sessionSuccess:false。</w:t>
      </w:r>
    </w:p>
    <w:p>
      <w:pPr>
        <w:pStyle w:val="ListBullet"/>
      </w:pPr>
      <w:r>
        <w:rPr>
          <w:rFonts w:ascii="Microsoft YaHei" w:hAnsi="Microsoft YaHei" w:eastAsia="Microsoft YaHei"/>
        </w:rPr>
        <w:t>校验这些证据是否能通过 chat_req_id 或 TTS sid 对齐到同一会话。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端侧到服务端证据链表。</w:t>
      </w:r>
    </w:p>
    <w:p>
      <w:pPr>
        <w:pStyle w:val="ListBullet"/>
      </w:pPr>
      <w:r>
        <w:rPr>
          <w:rFonts w:ascii="Microsoft YaHei" w:hAnsi="Microsoft YaHei" w:eastAsia="Microsoft YaHei"/>
        </w:rPr>
        <w:t>关键日志摘录清单。</w:t>
      </w:r>
    </w:p>
    <w:p>
      <w:pPr>
        <w:pStyle w:val="ListBullet"/>
      </w:pPr>
      <w:r>
        <w:rPr>
          <w:rFonts w:ascii="Microsoft YaHei" w:hAnsi="Microsoft YaHei" w:eastAsia="Microsoft YaHei"/>
        </w:rPr>
        <w:t>会话一致性校验记录：哪些字段用于串联，哪些字段不能单独作为根因依据。</w:t>
      </w:r>
    </w:p>
    <w:p>
      <w:r>
        <w:rPr>
          <w:rFonts w:ascii="Microsoft YaHei" w:hAnsi="Microsoft YaHei" w:eastAsia="Microsoft YaHei"/>
        </w:rPr>
        <w:t>验收标准：能说明为什么根因不是客户端播放失败，也不是用户主动停止，而是服务端下游 TTS 模型负载过高。</w:t>
      </w:r>
    </w:p>
    <w:p>
      <w:pPr>
        <w:pStyle w:val="Heading2"/>
      </w:pPr>
      <w:r>
        <w:rPr>
          <w:rFonts w:ascii="Microsoft YaHei" w:hAnsi="Microsoft YaHei" w:eastAsia="Microsoft YaHei"/>
        </w:rPr>
        <w:t>Day 2 下午：建立质量复核标准</w:t>
      </w:r>
    </w:p>
    <w:p>
      <w:r>
        <w:rPr>
          <w:rFonts w:ascii="Microsoft YaHei" w:hAnsi="Microsoft YaHei" w:eastAsia="Microsoft YaHei"/>
        </w:rPr>
        <w:t>目标：从测试开发视角定义大富翁报告是否可信的验收标准。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检查时间：是否同时说明 01:40-02:00 0 命中和 13:47-13:50 命中链路。</w:t>
      </w:r>
    </w:p>
    <w:p>
      <w:pPr>
        <w:pStyle w:val="ListBullet"/>
      </w:pPr>
      <w:r>
        <w:rPr>
          <w:rFonts w:ascii="Microsoft YaHei" w:hAnsi="Microsoft YaHei" w:eastAsia="Microsoft YaHei"/>
        </w:rPr>
        <w:t>检查覆盖：是否列出千问 Android、夸克 Android、千问 iOS、夸克 iOS，以及 qwen-harmony 权限边界。</w:t>
      </w:r>
    </w:p>
    <w:p>
      <w:pPr>
        <w:pStyle w:val="ListBullet"/>
      </w:pPr>
      <w:r>
        <w:rPr>
          <w:rFonts w:ascii="Microsoft YaHei" w:hAnsi="Microsoft YaHei" w:eastAsia="Microsoft YaHei"/>
        </w:rPr>
        <w:t>检查链路：客户端、tts-proxy、audio-hub、quark-voice 是否都出现，且顺序合理。</w:t>
      </w:r>
    </w:p>
    <w:p>
      <w:pPr>
        <w:pStyle w:val="ListBullet"/>
      </w:pPr>
      <w:r>
        <w:rPr>
          <w:rFonts w:ascii="Microsoft YaHei" w:hAnsi="Microsoft YaHei" w:eastAsia="Microsoft YaHei"/>
        </w:rPr>
        <w:t>检查错误码：100032、NE003、header_code_error、5000005 是否形成传播链。</w:t>
      </w:r>
    </w:p>
    <w:p>
      <w:pPr>
        <w:pStyle w:val="ListBullet"/>
      </w:pPr>
      <w:r>
        <w:rPr>
          <w:rFonts w:ascii="Microsoft YaHei" w:hAnsi="Microsoft YaHei" w:eastAsia="Microsoft YaHei"/>
        </w:rPr>
        <w:t>检查排除项：是否明确排除客户端播放失败、用户主动停止、单端误判。</w:t>
      </w:r>
    </w:p>
    <w:p>
      <w:pPr>
        <w:pStyle w:val="ListBullet"/>
      </w:pPr>
      <w:r>
        <w:rPr>
          <w:rFonts w:ascii="Microsoft YaHei" w:hAnsi="Microsoft YaHei" w:eastAsia="Microsoft YaHei"/>
        </w:rPr>
        <w:t>检查报告用语：是否区分“已确认”“高度匹配”“无法覆盖”“需要补充”。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大富翁报告质量检查表。</w:t>
      </w:r>
    </w:p>
    <w:p>
      <w:pPr>
        <w:pStyle w:val="ListBullet"/>
      </w:pPr>
      <w:r>
        <w:rPr>
          <w:rFonts w:ascii="Microsoft YaHei" w:hAnsi="Microsoft YaHei" w:eastAsia="Microsoft YaHei"/>
        </w:rPr>
        <w:t>错误码传播链图。</w:t>
      </w:r>
    </w:p>
    <w:p>
      <w:pPr>
        <w:pStyle w:val="ListBullet"/>
      </w:pPr>
      <w:r>
        <w:rPr>
          <w:rFonts w:ascii="Microsoft YaHei" w:hAnsi="Microsoft YaHei" w:eastAsia="Microsoft YaHei"/>
        </w:rPr>
        <w:t>一份可复用的排障报告评分标准。</w:t>
      </w:r>
    </w:p>
    <w:p>
      <w:r>
        <w:rPr>
          <w:rFonts w:ascii="Microsoft YaHei" w:hAnsi="Microsoft YaHei" w:eastAsia="Microsoft YaHei"/>
        </w:rPr>
        <w:t>验收标准：能对任意一份大富翁排障报告做质量评审，指出证据不足、范围不清或结论越界的问题。</w:t>
      </w:r>
    </w:p>
    <w:p>
      <w:pPr>
        <w:pStyle w:val="Heading2"/>
      </w:pPr>
      <w:r>
        <w:rPr>
          <w:rFonts w:ascii="Microsoft YaHei" w:hAnsi="Microsoft YaHei" w:eastAsia="Microsoft YaHei"/>
        </w:rPr>
        <w:t>Day 3 上午：形成可复用提问与验证方法</w:t>
      </w:r>
    </w:p>
    <w:p>
      <w:r>
        <w:rPr>
          <w:rFonts w:ascii="Microsoft YaHei" w:hAnsi="Microsoft YaHei" w:eastAsia="Microsoft YaHei"/>
        </w:rPr>
        <w:t>目标：沉淀如何向大富翁提问，才能得到可验证、可复核、可交付的排障报告。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设计标准提问模板：设备/用户标识、时间窗口、端类型、功能域、失败现象、期望查询范围。</w:t>
      </w:r>
    </w:p>
    <w:p>
      <w:pPr>
        <w:pStyle w:val="ListBullet"/>
      </w:pPr>
      <w:r>
        <w:rPr>
          <w:rFonts w:ascii="Microsoft YaHei" w:hAnsi="Microsoft YaHei" w:eastAsia="Microsoft YaHei"/>
        </w:rPr>
        <w:t>设计追问模板：要求补查某个服务、扩大时间窗口、补充某个 req_id/sid、说明权限边界。</w:t>
      </w:r>
    </w:p>
    <w:p>
      <w:pPr>
        <w:pStyle w:val="ListBullet"/>
      </w:pPr>
      <w:r>
        <w:rPr>
          <w:rFonts w:ascii="Microsoft YaHei" w:hAnsi="Microsoft YaHei" w:eastAsia="Microsoft YaHei"/>
        </w:rPr>
        <w:t>设计验证模板：要求大富翁按时间线、证据链、错误码映射、排除项重写结论。</w:t>
      </w:r>
    </w:p>
    <w:p>
      <w:pPr>
        <w:pStyle w:val="ListBullet"/>
      </w:pPr>
      <w:r>
        <w:rPr>
          <w:rFonts w:ascii="Microsoft YaHei" w:hAnsi="Microsoft YaHei" w:eastAsia="Microsoft YaHei"/>
        </w:rPr>
        <w:t>把 TTS 案例改写成 3 个不同质量的问题，对比大富翁可能输出差异。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标准提问模板 4 条。</w:t>
      </w:r>
    </w:p>
    <w:p>
      <w:pPr>
        <w:pStyle w:val="ListBullet"/>
      </w:pPr>
      <w:r>
        <w:rPr>
          <w:rFonts w:ascii="Microsoft YaHei" w:hAnsi="Microsoft YaHei" w:eastAsia="Microsoft YaHei"/>
        </w:rPr>
        <w:t>追问模板 4 条。</w:t>
      </w:r>
    </w:p>
    <w:p>
      <w:pPr>
        <w:pStyle w:val="ListBullet"/>
      </w:pPr>
      <w:r>
        <w:rPr>
          <w:rFonts w:ascii="Microsoft YaHei" w:hAnsi="Microsoft YaHei" w:eastAsia="Microsoft YaHei"/>
        </w:rPr>
        <w:t>报告重写/校验模板 3 条。</w:t>
      </w:r>
    </w:p>
    <w:p>
      <w:pPr>
        <w:pStyle w:val="ListBullet"/>
      </w:pPr>
      <w:r>
        <w:rPr>
          <w:rFonts w:ascii="Microsoft YaHei" w:hAnsi="Microsoft YaHei" w:eastAsia="Microsoft YaHei"/>
        </w:rPr>
        <w:t>低质量问题与高质量问题对比表。</w:t>
      </w:r>
    </w:p>
    <w:p>
      <w:r>
        <w:rPr>
          <w:rFonts w:ascii="Microsoft YaHei" w:hAnsi="Microsoft YaHei" w:eastAsia="Microsoft YaHei"/>
        </w:rPr>
        <w:t>验收标准：能通过更准确的问题输入提升大富翁输出质量，并能通过追问补齐报告缺口。</w:t>
      </w:r>
    </w:p>
    <w:p>
      <w:pPr>
        <w:pStyle w:val="Heading2"/>
      </w:pPr>
      <w:r>
        <w:rPr>
          <w:rFonts w:ascii="Microsoft YaHei" w:hAnsi="Microsoft YaHei" w:eastAsia="Microsoft YaHei"/>
        </w:rPr>
        <w:t>Day 3 下午：完成沉淀文档与汇报材料</w:t>
      </w:r>
    </w:p>
    <w:p>
      <w:r>
        <w:rPr>
          <w:rFonts w:ascii="Microsoft YaHei" w:hAnsi="Microsoft YaHei" w:eastAsia="Microsoft YaHei"/>
        </w:rPr>
        <w:t>目标：把学习结果转化为可交付材料，能够用于团队内复盘和后续排障复用。</w:t>
      </w:r>
    </w:p>
    <w:p>
      <w:r>
        <w:rPr>
          <w:rFonts w:ascii="Microsoft YaHei" w:hAnsi="Microsoft YaHei" w:eastAsia="Microsoft YaHei"/>
        </w:rPr>
        <w:t>执行动作：</w:t>
      </w:r>
    </w:p>
    <w:p>
      <w:pPr>
        <w:pStyle w:val="ListBullet"/>
      </w:pPr>
      <w:r>
        <w:rPr>
          <w:rFonts w:ascii="Microsoft YaHei" w:hAnsi="Microsoft YaHei" w:eastAsia="Microsoft YaHei"/>
        </w:rPr>
        <w:t>整理 1 页架构说明：大富翁如何通过 Hermes Agent 编排模型和工具完成全链路排障。</w:t>
      </w:r>
    </w:p>
    <w:p>
      <w:pPr>
        <w:pStyle w:val="ListBullet"/>
      </w:pPr>
      <w:r>
        <w:rPr>
          <w:rFonts w:ascii="Microsoft YaHei" w:hAnsi="Microsoft YaHei" w:eastAsia="Microsoft YaHei"/>
        </w:rPr>
        <w:t>整理 1 页案例复盘：现象、时间线、链路、证据、根因、排除项、边界。</w:t>
      </w:r>
    </w:p>
    <w:p>
      <w:pPr>
        <w:pStyle w:val="ListBullet"/>
      </w:pPr>
      <w:r>
        <w:rPr>
          <w:rFonts w:ascii="Microsoft YaHei" w:hAnsi="Microsoft YaHei" w:eastAsia="Microsoft YaHei"/>
        </w:rPr>
        <w:t>整理 1 页质量标准：查询范围、证据链、错误码、覆盖边界、报告措辞。</w:t>
      </w:r>
    </w:p>
    <w:p>
      <w:pPr>
        <w:pStyle w:val="ListBullet"/>
      </w:pPr>
      <w:r>
        <w:rPr>
          <w:rFonts w:ascii="Microsoft YaHei" w:hAnsi="Microsoft YaHei" w:eastAsia="Microsoft YaHei"/>
        </w:rPr>
        <w:t>准备 5-10 分钟汇报提纲：学习内容、TTS 案例、方法沉淀、后续优化建议。</w:t>
      </w:r>
    </w:p>
    <w:p>
      <w:r>
        <w:rPr>
          <w:rFonts w:ascii="Microsoft YaHei" w:hAnsi="Microsoft YaHei" w:eastAsia="Microsoft YaHei"/>
        </w:rPr>
        <w:t>产出物：</w:t>
      </w:r>
    </w:p>
    <w:p>
      <w:pPr>
        <w:pStyle w:val="ListBullet"/>
      </w:pPr>
      <w:r>
        <w:rPr>
          <w:rFonts w:ascii="Microsoft YaHei" w:hAnsi="Microsoft YaHei" w:eastAsia="Microsoft YaHei"/>
        </w:rPr>
        <w:t>最终技术沉淀文档。</w:t>
      </w:r>
    </w:p>
    <w:p>
      <w:pPr>
        <w:pStyle w:val="ListBullet"/>
      </w:pPr>
      <w:r>
        <w:rPr>
          <w:rFonts w:ascii="Microsoft YaHei" w:hAnsi="Microsoft YaHei" w:eastAsia="Microsoft YaHei"/>
        </w:rPr>
        <w:t>Mermaid 全链路流程图。</w:t>
      </w:r>
    </w:p>
    <w:p>
      <w:pPr>
        <w:pStyle w:val="ListBullet"/>
      </w:pPr>
      <w:r>
        <w:rPr>
          <w:rFonts w:ascii="Microsoft YaHei" w:hAnsi="Microsoft YaHei" w:eastAsia="Microsoft YaHei"/>
        </w:rPr>
        <w:t>汇报提纲。</w:t>
      </w:r>
    </w:p>
    <w:p>
      <w:pPr>
        <w:pStyle w:val="ListBullet"/>
      </w:pPr>
      <w:r>
        <w:rPr>
          <w:rFonts w:ascii="Microsoft YaHei" w:hAnsi="Microsoft YaHei" w:eastAsia="Microsoft YaHei"/>
        </w:rPr>
        <w:t>后续问题清单：哪些工具权限、字段说明、错误码文档还需要补齐。</w:t>
      </w:r>
    </w:p>
    <w:p>
      <w:r>
        <w:rPr>
          <w:rFonts w:ascii="Microsoft YaHei" w:hAnsi="Microsoft YaHei" w:eastAsia="Microsoft YaHei"/>
        </w:rPr>
        <w:t>验收标准：能完整讲清大富翁的使用方法、TTS 案例证据链、报告质量校验标准和后续改进点。</w:t>
      </w:r>
    </w:p>
    <w:p>
      <w:pPr>
        <w:pStyle w:val="Heading1"/>
      </w:pPr>
      <w:r>
        <w:rPr>
          <w:rFonts w:ascii="Microsoft YaHei" w:hAnsi="Microsoft YaHei" w:eastAsia="Microsoft YaHei"/>
        </w:rPr>
        <w:t>四、TTS 案例 ReAct 复盘</w:t>
      </w:r>
    </w:p>
    <w:p>
      <w:r>
        <w:rPr>
          <w:rFonts w:ascii="Microsoft YaHei" w:hAnsi="Microsoft YaHei" w:eastAsia="Microsoft YaHei"/>
        </w:rPr>
        <w:t>原始问题：@大富翁 全链路排查分析 utdid=ag2z+YxIB5kDAHd8mikGfdN1 在今天 01:50 左右TTS朗读失败的问题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阶段</w:t>
            </w:r>
          </w:p>
        </w:tc>
        <w:tc>
          <w:tcPr>
            <w:tcW w:type="dxa" w:w="3389"/>
          </w:tcPr>
          <w:p>
            <w:r>
              <w:t>本案例动作/观察</w:t>
            </w:r>
          </w:p>
        </w:tc>
        <w:tc>
          <w:tcPr>
            <w:tcW w:type="dxa" w:w="3389"/>
          </w:tcPr>
          <w:p>
            <w:r>
              <w:t>排障价值</w:t>
            </w:r>
          </w:p>
        </w:tc>
      </w:tr>
      <w:tr>
        <w:tc>
          <w:tcPr>
            <w:tcW w:type="dxa" w:w="3389"/>
            <w:vAlign w:val="top"/>
          </w:tcPr>
          <w:p>
            <w:r>
              <w:t>Thought</w:t>
            </w:r>
          </w:p>
        </w:tc>
        <w:tc>
          <w:tcPr>
            <w:tcW w:type="dxa" w:w="3389"/>
            <w:vAlign w:val="top"/>
          </w:tcPr>
          <w:p>
            <w:r>
              <w:t>01:50 左右 TTS 失败，需要先按设备和时间精确查端侧与服务端链路。</w:t>
            </w:r>
          </w:p>
        </w:tc>
        <w:tc>
          <w:tcPr>
            <w:tcW w:type="dxa" w:w="3389"/>
            <w:vAlign w:val="top"/>
          </w:tcPr>
          <w:p>
            <w:r>
              <w:t>避免在没有时间范围的情况下泛查日志。</w:t>
            </w:r>
          </w:p>
        </w:tc>
      </w:tr>
      <w:tr>
        <w:tc>
          <w:tcPr>
            <w:tcW w:type="dxa" w:w="3389"/>
            <w:vAlign w:val="top"/>
          </w:tcPr>
          <w:p>
            <w:r>
              <w:t>Action</w:t>
            </w:r>
          </w:p>
        </w:tc>
        <w:tc>
          <w:tcPr>
            <w:tcW w:type="dxa" w:w="3389"/>
            <w:vAlign w:val="top"/>
          </w:tcPr>
          <w:p>
            <w:r>
              <w:t>按北京时间 01:40-02:00 查询千问 Android、夸克 Android、千问 iOS、夸克 iOS 和服务端 TTS 链路。</w:t>
            </w:r>
          </w:p>
        </w:tc>
        <w:tc>
          <w:tcPr>
            <w:tcW w:type="dxa" w:w="3389"/>
            <w:vAlign w:val="top"/>
          </w:tcPr>
          <w:p>
            <w:r>
              <w:t>确认用户给定时间窗口是否存在可归因链路。</w:t>
            </w:r>
          </w:p>
        </w:tc>
      </w:tr>
      <w:tr>
        <w:tc>
          <w:tcPr>
            <w:tcW w:type="dxa" w:w="3389"/>
            <w:vAlign w:val="top"/>
          </w:tcPr>
          <w:p>
            <w:r>
              <w:t>Observation</w:t>
            </w:r>
          </w:p>
        </w:tc>
        <w:tc>
          <w:tcPr>
            <w:tcW w:type="dxa" w:w="3389"/>
            <w:vAlign w:val="top"/>
          </w:tcPr>
          <w:p>
            <w:r>
              <w:t>精确窗口端侧和服务端均 0 命中，qwen-harmony 无应用权限。</w:t>
            </w:r>
          </w:p>
        </w:tc>
        <w:tc>
          <w:tcPr>
            <w:tcW w:type="dxa" w:w="3389"/>
            <w:vAlign w:val="top"/>
          </w:tcPr>
          <w:p>
            <w:r>
              <w:t>需要保留 0 命中和权限边界，不能直接给根因。</w:t>
            </w:r>
          </w:p>
        </w:tc>
      </w:tr>
      <w:tr>
        <w:tc>
          <w:tcPr>
            <w:tcW w:type="dxa" w:w="3389"/>
            <w:vAlign w:val="top"/>
          </w:tcPr>
          <w:p>
            <w:r>
              <w:t>Thought</w:t>
            </w:r>
          </w:p>
        </w:tc>
        <w:tc>
          <w:tcPr>
            <w:tcW w:type="dxa" w:w="3389"/>
            <w:vAlign w:val="top"/>
          </w:tcPr>
          <w:p>
            <w:r>
              <w:t>同设备可能存在时间语义差异或相邻窗口失败记录，需要复核。</w:t>
            </w:r>
          </w:p>
        </w:tc>
        <w:tc>
          <w:tcPr>
            <w:tcW w:type="dxa" w:w="3389"/>
            <w:vAlign w:val="top"/>
          </w:tcPr>
          <w:p>
            <w:r>
              <w:t>线上排障要处理用户口述时间与日志时间不一致问题。</w:t>
            </w:r>
          </w:p>
        </w:tc>
      </w:tr>
      <w:tr>
        <w:tc>
          <w:tcPr>
            <w:tcW w:type="dxa" w:w="3389"/>
            <w:vAlign w:val="top"/>
          </w:tcPr>
          <w:p>
            <w:r>
              <w:t>Action</w:t>
            </w:r>
          </w:p>
        </w:tc>
        <w:tc>
          <w:tcPr>
            <w:tcW w:type="dxa" w:w="3389"/>
            <w:vAlign w:val="top"/>
          </w:tcPr>
          <w:p>
            <w:r>
              <w:t>查询 13:47-13:50 同设备 TTS 相关记录。</w:t>
            </w:r>
          </w:p>
        </w:tc>
        <w:tc>
          <w:tcPr>
            <w:tcW w:type="dxa" w:w="3389"/>
            <w:vAlign w:val="top"/>
          </w:tcPr>
          <w:p>
            <w:r>
              <w:t>寻找高度匹配真实链路。</w:t>
            </w:r>
          </w:p>
        </w:tc>
      </w:tr>
      <w:tr>
        <w:tc>
          <w:tcPr>
            <w:tcW w:type="dxa" w:w="3389"/>
            <w:vAlign w:val="top"/>
          </w:tcPr>
          <w:p>
            <w:r>
              <w:t>Observation</w:t>
            </w:r>
          </w:p>
        </w:tc>
        <w:tc>
          <w:tcPr>
            <w:tcW w:type="dxa" w:w="3389"/>
            <w:vAlign w:val="top"/>
          </w:tcPr>
          <w:p>
            <w:r>
              <w:t>命中客户端 5000005、audio-hub NE003、quark-voice overloaded:100032。</w:t>
            </w:r>
          </w:p>
        </w:tc>
        <w:tc>
          <w:tcPr>
            <w:tcW w:type="dxa" w:w="3389"/>
            <w:vAlign w:val="top"/>
          </w:tcPr>
          <w:p>
            <w:r>
              <w:t>形成错误传播链。</w:t>
            </w:r>
          </w:p>
        </w:tc>
      </w:tr>
      <w:tr>
        <w:tc>
          <w:tcPr>
            <w:tcW w:type="dxa" w:w="3389"/>
            <w:vAlign w:val="top"/>
          </w:tcPr>
          <w:p>
            <w:r>
              <w:t>Conclusion</w:t>
            </w:r>
          </w:p>
        </w:tc>
        <w:tc>
          <w:tcPr>
            <w:tcW w:type="dxa" w:w="3389"/>
            <w:vAlign w:val="top"/>
          </w:tcPr>
          <w:p>
            <w:r>
              <w:t>服务端下游 TTS 模型负载过高，导致客户端未收到音频分片并感知朗读失败。</w:t>
            </w:r>
          </w:p>
        </w:tc>
        <w:tc>
          <w:tcPr>
            <w:tcW w:type="dxa" w:w="3389"/>
            <w:vAlign w:val="top"/>
          </w:tcPr>
          <w:p>
            <w:r>
              <w:t>结论来自多源证据闭环。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五、查询窗口与命中情况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</w:tcPr>
          <w:p>
            <w:r>
              <w:t>维度</w:t>
            </w:r>
          </w:p>
        </w:tc>
        <w:tc>
          <w:tcPr>
            <w:tcW w:type="dxa" w:w="2541"/>
          </w:tcPr>
          <w:p>
            <w:r>
              <w:t>范围/对象</w:t>
            </w:r>
          </w:p>
        </w:tc>
        <w:tc>
          <w:tcPr>
            <w:tcW w:type="dxa" w:w="2541"/>
          </w:tcPr>
          <w:p>
            <w:r>
              <w:t>查询结果</w:t>
            </w:r>
          </w:p>
        </w:tc>
        <w:tc>
          <w:tcPr>
            <w:tcW w:type="dxa" w:w="2541"/>
          </w:tcPr>
          <w:p>
            <w:r>
              <w:t>质量价值</w:t>
            </w:r>
          </w:p>
        </w:tc>
      </w:tr>
      <w:tr>
        <w:tc>
          <w:tcPr>
            <w:tcW w:type="dxa" w:w="2541"/>
            <w:vAlign w:val="top"/>
          </w:tcPr>
          <w:p>
            <w:r>
              <w:t>精确窗口</w:t>
            </w:r>
          </w:p>
        </w:tc>
        <w:tc>
          <w:tcPr>
            <w:tcW w:type="dxa" w:w="2541"/>
            <w:vAlign w:val="top"/>
          </w:tcPr>
          <w:p>
            <w:r>
              <w:t>01:40-02:00</w:t>
            </w:r>
          </w:p>
        </w:tc>
        <w:tc>
          <w:tcPr>
            <w:tcW w:type="dxa" w:w="2541"/>
            <w:vAlign w:val="top"/>
          </w:tcPr>
          <w:p>
            <w:r>
              <w:t>端侧 TTS trace 0 命中；服务端 tts_ws_event/audio_hub/quark_voice_prod 0 命中</w:t>
            </w:r>
          </w:p>
        </w:tc>
        <w:tc>
          <w:tcPr>
            <w:tcW w:type="dxa" w:w="2541"/>
            <w:vAlign w:val="top"/>
          </w:tcPr>
          <w:p>
            <w:r>
              <w:t>原始时间点下无可归因链路</w:t>
            </w:r>
          </w:p>
        </w:tc>
      </w:tr>
      <w:tr>
        <w:tc>
          <w:tcPr>
            <w:tcW w:type="dxa" w:w="2541"/>
            <w:vAlign w:val="top"/>
          </w:tcPr>
          <w:p>
            <w:r>
              <w:t>覆盖边界</w:t>
            </w:r>
          </w:p>
        </w:tc>
        <w:tc>
          <w:tcPr>
            <w:tcW w:type="dxa" w:w="2541"/>
            <w:vAlign w:val="top"/>
          </w:tcPr>
          <w:p>
            <w:r>
              <w:t>qwen-harmony</w:t>
            </w:r>
          </w:p>
        </w:tc>
        <w:tc>
          <w:tcPr>
            <w:tcW w:type="dxa" w:w="2541"/>
            <w:vAlign w:val="top"/>
          </w:tcPr>
          <w:p>
            <w:r>
              <w:t>当前无应用权限</w:t>
            </w:r>
          </w:p>
        </w:tc>
        <w:tc>
          <w:tcPr>
            <w:tcW w:type="dxa" w:w="2541"/>
            <w:vAlign w:val="top"/>
          </w:tcPr>
          <w:p>
            <w:r>
              <w:t>不能对无权限范围做完全排除</w:t>
            </w:r>
          </w:p>
        </w:tc>
      </w:tr>
      <w:tr>
        <w:tc>
          <w:tcPr>
            <w:tcW w:type="dxa" w:w="2541"/>
            <w:vAlign w:val="top"/>
          </w:tcPr>
          <w:p>
            <w:r>
              <w:t>命中窗口</w:t>
            </w:r>
          </w:p>
        </w:tc>
        <w:tc>
          <w:tcPr>
            <w:tcW w:type="dxa" w:w="2541"/>
            <w:vAlign w:val="top"/>
          </w:tcPr>
          <w:p>
            <w:r>
              <w:t>13:47-13:50</w:t>
            </w:r>
          </w:p>
        </w:tc>
        <w:tc>
          <w:tcPr>
            <w:tcW w:type="dxa" w:w="2541"/>
            <w:vAlign w:val="top"/>
          </w:tcPr>
          <w:p>
            <w:r>
              <w:t>同一设备出现高度匹配 TTS 失败记录</w:t>
            </w:r>
          </w:p>
        </w:tc>
        <w:tc>
          <w:tcPr>
            <w:tcW w:type="dxa" w:w="2541"/>
            <w:vAlign w:val="top"/>
          </w:tcPr>
          <w:p>
            <w:r>
              <w:t>作为真实命中链路分析</w:t>
            </w:r>
          </w:p>
        </w:tc>
      </w:tr>
      <w:tr>
        <w:tc>
          <w:tcPr>
            <w:tcW w:type="dxa" w:w="2541"/>
            <w:vAlign w:val="top"/>
          </w:tcPr>
          <w:p>
            <w:r>
              <w:t>关键标识</w:t>
            </w:r>
          </w:p>
        </w:tc>
        <w:tc>
          <w:tcPr>
            <w:tcW w:type="dxa" w:w="2541"/>
            <w:vAlign w:val="top"/>
          </w:tcPr>
          <w:p>
            <w:r>
              <w:t>chat_req_id / TTS sid</w:t>
            </w:r>
          </w:p>
        </w:tc>
        <w:tc>
          <w:tcPr>
            <w:tcW w:type="dxa" w:w="2541"/>
            <w:vAlign w:val="top"/>
          </w:tcPr>
          <w:p>
            <w:r>
              <w:t>8757f0737ee64b7083d87a5199b59855 / 4f5a21ccd7b749ee9b924d235b340d1a</w:t>
            </w:r>
          </w:p>
        </w:tc>
        <w:tc>
          <w:tcPr>
            <w:tcW w:type="dxa" w:w="2541"/>
            <w:vAlign w:val="top"/>
          </w:tcPr>
          <w:p>
            <w:r>
              <w:t>串联端侧与服务端证据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六、数据源与证据链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</w:tcPr>
          <w:p>
            <w:r>
              <w:t>数据源</w:t>
            </w:r>
          </w:p>
        </w:tc>
        <w:tc>
          <w:tcPr>
            <w:tcW w:type="dxa" w:w="2541"/>
          </w:tcPr>
          <w:p>
            <w:r>
              <w:t>查询对象</w:t>
            </w:r>
          </w:p>
        </w:tc>
        <w:tc>
          <w:tcPr>
            <w:tcW w:type="dxa" w:w="2541"/>
          </w:tcPr>
          <w:p>
            <w:r>
              <w:t>关键证据</w:t>
            </w:r>
          </w:p>
        </w:tc>
        <w:tc>
          <w:tcPr>
            <w:tcW w:type="dxa" w:w="2541"/>
          </w:tcPr>
          <w:p>
            <w:r>
              <w:t>证明内容</w:t>
            </w:r>
          </w:p>
        </w:tc>
      </w:tr>
      <w:tr>
        <w:tc>
          <w:tcPr>
            <w:tcW w:type="dxa" w:w="2541"/>
            <w:vAlign w:val="top"/>
          </w:tcPr>
          <w:p>
            <w:r>
              <w:t>客户端</w:t>
            </w:r>
          </w:p>
        </w:tc>
        <w:tc>
          <w:tcPr>
            <w:tcW w:type="dxa" w:w="2541"/>
            <w:vAlign w:val="top"/>
          </w:tcPr>
          <w:p>
            <w:r>
              <w:t>chat_tts_kmp_synthesize / span detail</w:t>
            </w:r>
          </w:p>
        </w:tc>
        <w:tc>
          <w:tcPr>
            <w:tcW w:type="dxa" w:w="2541"/>
            <w:vAlign w:val="top"/>
          </w:tcPr>
          <w:p>
            <w:r>
              <w:t>err_code=5000005；stream_terminal_reason=synth_error；received_audio_chunks=0</w:t>
            </w:r>
          </w:p>
        </w:tc>
        <w:tc>
          <w:tcPr>
            <w:tcW w:type="dxa" w:w="2541"/>
            <w:vAlign w:val="top"/>
          </w:tcPr>
          <w:p>
            <w:r>
              <w:t>用户感知失败且未收到音频分片</w:t>
            </w:r>
          </w:p>
        </w:tc>
      </w:tr>
      <w:tr>
        <w:tc>
          <w:tcPr>
            <w:tcW w:type="dxa" w:w="2541"/>
            <w:vAlign w:val="top"/>
          </w:tcPr>
          <w:p>
            <w:r>
              <w:t>tts-proxy</w:t>
            </w:r>
          </w:p>
        </w:tc>
        <w:tc>
          <w:tcPr>
            <w:tcW w:type="dxa" w:w="2541"/>
            <w:vAlign w:val="top"/>
          </w:tcPr>
          <w:p>
            <w:r>
              <w:t>tts_ws_event / connection error / on_close</w:t>
            </w:r>
          </w:p>
        </w:tc>
        <w:tc>
          <w:tcPr>
            <w:tcW w:type="dxa" w:w="2541"/>
            <w:vAlign w:val="top"/>
          </w:tcPr>
          <w:p>
            <w:r>
              <w:t>收到 tts.text.commit；client.connection.error code=5000005；on_close reason=header_code_error</w:t>
            </w:r>
          </w:p>
        </w:tc>
        <w:tc>
          <w:tcPr>
            <w:tcW w:type="dxa" w:w="2541"/>
            <w:vAlign w:val="top"/>
          </w:tcPr>
          <w:p>
            <w:r>
              <w:t>文本进入服务端链路，错误返回客户端</w:t>
            </w:r>
          </w:p>
        </w:tc>
      </w:tr>
      <w:tr>
        <w:tc>
          <w:tcPr>
            <w:tcW w:type="dxa" w:w="2541"/>
            <w:vAlign w:val="top"/>
          </w:tcPr>
          <w:p>
            <w:r>
              <w:t>audio-hub</w:t>
            </w:r>
          </w:p>
        </w:tc>
        <w:tc>
          <w:tcPr>
            <w:tcW w:type="dxa" w:w="2541"/>
            <w:vAlign w:val="top"/>
          </w:tcPr>
          <w:p>
            <w:r>
              <w:t>SynthesisStarted / SentenceBegin / SentenceEnd / SynthesisCompleted</w:t>
            </w:r>
          </w:p>
        </w:tc>
        <w:tc>
          <w:tcPr>
            <w:tcW w:type="dxa" w:w="2541"/>
            <w:vAlign w:val="top"/>
          </w:tcPr>
          <w:p>
            <w:r>
              <w:t>SentenceEnd NE003 / tts response failed, 服务负载过高；SynthesisCompleted NE003 / tts infer failed</w:t>
            </w:r>
          </w:p>
        </w:tc>
        <w:tc>
          <w:tcPr>
            <w:tcW w:type="dxa" w:w="2541"/>
            <w:vAlign w:val="top"/>
          </w:tcPr>
          <w:p>
            <w:r>
              <w:t>合成启动成功，失败发生在下游推理返回阶段</w:t>
            </w:r>
          </w:p>
        </w:tc>
      </w:tr>
      <w:tr>
        <w:tc>
          <w:tcPr>
            <w:tcW w:type="dxa" w:w="2541"/>
            <w:vAlign w:val="top"/>
          </w:tcPr>
          <w:p>
            <w:r>
              <w:t>quark-voice</w:t>
            </w:r>
          </w:p>
        </w:tc>
        <w:tc>
          <w:tcPr>
            <w:tcW w:type="dxa" w:w="2541"/>
            <w:vAlign w:val="top"/>
          </w:tcPr>
          <w:p>
            <w:r>
              <w:t>quark_voice_prod / retry log</w:t>
            </w:r>
          </w:p>
        </w:tc>
        <w:tc>
          <w:tcPr>
            <w:tcW w:type="dxa" w:w="2541"/>
            <w:vAlign w:val="top"/>
          </w:tcPr>
          <w:p>
            <w:r>
              <w:t>tts service overloaded:100032；retry exhausted attempts:3；finalSuccess:false；sessionSuccess:false</w:t>
            </w:r>
          </w:p>
        </w:tc>
        <w:tc>
          <w:tcPr>
            <w:tcW w:type="dxa" w:w="2541"/>
            <w:vAlign w:val="top"/>
          </w:tcPr>
          <w:p>
            <w:r>
              <w:t>根因指向下游 TTS 模型负载过高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七、报告质量验收标准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</w:tcPr>
          <w:p>
            <w:r>
              <w:t>检查项</w:t>
            </w:r>
          </w:p>
        </w:tc>
        <w:tc>
          <w:tcPr>
            <w:tcW w:type="dxa" w:w="2541"/>
          </w:tcPr>
          <w:p>
            <w:r>
              <w:t>标准</w:t>
            </w:r>
          </w:p>
        </w:tc>
        <w:tc>
          <w:tcPr>
            <w:tcW w:type="dxa" w:w="2541"/>
          </w:tcPr>
          <w:p>
            <w:r>
              <w:t>本案例样例</w:t>
            </w:r>
          </w:p>
        </w:tc>
        <w:tc>
          <w:tcPr>
            <w:tcW w:type="dxa" w:w="2541"/>
          </w:tcPr>
          <w:p>
            <w:r>
              <w:t>质量价值</w:t>
            </w:r>
          </w:p>
        </w:tc>
      </w:tr>
      <w:tr>
        <w:tc>
          <w:tcPr>
            <w:tcW w:type="dxa" w:w="2541"/>
            <w:vAlign w:val="top"/>
          </w:tcPr>
          <w:p>
            <w:r>
              <w:t>时间窗口</w:t>
            </w:r>
          </w:p>
        </w:tc>
        <w:tc>
          <w:tcPr>
            <w:tcW w:type="dxa" w:w="2541"/>
            <w:vAlign w:val="top"/>
          </w:tcPr>
          <w:p>
            <w:r>
              <w:t>必须同时说明精确窗口和命中窗口</w:t>
            </w:r>
          </w:p>
        </w:tc>
        <w:tc>
          <w:tcPr>
            <w:tcW w:type="dxa" w:w="2541"/>
            <w:vAlign w:val="top"/>
          </w:tcPr>
          <w:p>
            <w:r>
              <w:t>01:40-02:00 0 命中；13:47-13:50 命中</w:t>
            </w:r>
          </w:p>
        </w:tc>
        <w:tc>
          <w:tcPr>
            <w:tcW w:type="dxa" w:w="2541"/>
            <w:vAlign w:val="top"/>
          </w:tcPr>
          <w:p>
            <w:r>
              <w:t>避免错误归因</w:t>
            </w:r>
          </w:p>
        </w:tc>
      </w:tr>
      <w:tr>
        <w:tc>
          <w:tcPr>
            <w:tcW w:type="dxa" w:w="2541"/>
            <w:vAlign w:val="top"/>
          </w:tcPr>
          <w:p>
            <w:r>
              <w:t>端覆盖</w:t>
            </w:r>
          </w:p>
        </w:tc>
        <w:tc>
          <w:tcPr>
            <w:tcW w:type="dxa" w:w="2541"/>
            <w:vAlign w:val="top"/>
          </w:tcPr>
          <w:p>
            <w:r>
              <w:t>列明已覆盖端和未覆盖端</w:t>
            </w:r>
          </w:p>
        </w:tc>
        <w:tc>
          <w:tcPr>
            <w:tcW w:type="dxa" w:w="2541"/>
            <w:vAlign w:val="top"/>
          </w:tcPr>
          <w:p>
            <w:r>
              <w:t>四端已查；qwen-harmony 无权限</w:t>
            </w:r>
          </w:p>
        </w:tc>
        <w:tc>
          <w:tcPr>
            <w:tcW w:type="dxa" w:w="2541"/>
            <w:vAlign w:val="top"/>
          </w:tcPr>
          <w:p>
            <w:r>
              <w:t>避免过度结论</w:t>
            </w:r>
          </w:p>
        </w:tc>
      </w:tr>
      <w:tr>
        <w:tc>
          <w:tcPr>
            <w:tcW w:type="dxa" w:w="2541"/>
            <w:vAlign w:val="top"/>
          </w:tcPr>
          <w:p>
            <w:r>
              <w:t>会话一致性</w:t>
            </w:r>
          </w:p>
        </w:tc>
        <w:tc>
          <w:tcPr>
            <w:tcW w:type="dxa" w:w="2541"/>
            <w:vAlign w:val="top"/>
          </w:tcPr>
          <w:p>
            <w:r>
              <w:t>使用 chat_req_id / sid 串联</w:t>
            </w:r>
          </w:p>
        </w:tc>
        <w:tc>
          <w:tcPr>
            <w:tcW w:type="dxa" w:w="2541"/>
            <w:vAlign w:val="top"/>
          </w:tcPr>
          <w:p>
            <w:r>
              <w:t>8757f... / 4f5a...</w:t>
            </w:r>
          </w:p>
        </w:tc>
        <w:tc>
          <w:tcPr>
            <w:tcW w:type="dxa" w:w="2541"/>
            <w:vAlign w:val="top"/>
          </w:tcPr>
          <w:p>
            <w:r>
              <w:t>避免跨会话拼接</w:t>
            </w:r>
          </w:p>
        </w:tc>
      </w:tr>
      <w:tr>
        <w:tc>
          <w:tcPr>
            <w:tcW w:type="dxa" w:w="2541"/>
            <w:vAlign w:val="top"/>
          </w:tcPr>
          <w:p>
            <w:r>
              <w:t>错误传播</w:t>
            </w:r>
          </w:p>
        </w:tc>
        <w:tc>
          <w:tcPr>
            <w:tcW w:type="dxa" w:w="2541"/>
            <w:vAlign w:val="top"/>
          </w:tcPr>
          <w:p>
            <w:r>
              <w:t>根因码到端侧码闭环</w:t>
            </w:r>
          </w:p>
        </w:tc>
        <w:tc>
          <w:tcPr>
            <w:tcW w:type="dxa" w:w="2541"/>
            <w:vAlign w:val="top"/>
          </w:tcPr>
          <w:p>
            <w:r>
              <w:t>100032 -&gt; NE003 -&gt; header_code_error -&gt; 5000005</w:t>
            </w:r>
          </w:p>
        </w:tc>
        <w:tc>
          <w:tcPr>
            <w:tcW w:type="dxa" w:w="2541"/>
            <w:vAlign w:val="top"/>
          </w:tcPr>
          <w:p>
            <w:r>
              <w:t>证明因果链</w:t>
            </w:r>
          </w:p>
        </w:tc>
      </w:tr>
      <w:tr>
        <w:tc>
          <w:tcPr>
            <w:tcW w:type="dxa" w:w="2541"/>
            <w:vAlign w:val="top"/>
          </w:tcPr>
          <w:p>
            <w:r>
              <w:t>排除项</w:t>
            </w:r>
          </w:p>
        </w:tc>
        <w:tc>
          <w:tcPr>
            <w:tcW w:type="dxa" w:w="2541"/>
            <w:vAlign w:val="top"/>
          </w:tcPr>
          <w:p>
            <w:r>
              <w:t>说明为什么不是其他原因</w:t>
            </w:r>
          </w:p>
        </w:tc>
        <w:tc>
          <w:tcPr>
            <w:tcW w:type="dxa" w:w="2541"/>
            <w:vAlign w:val="top"/>
          </w:tcPr>
          <w:p>
            <w:r>
              <w:t>received_audio_chunks=0；主链路为 synth_error</w:t>
            </w:r>
          </w:p>
        </w:tc>
        <w:tc>
          <w:tcPr>
            <w:tcW w:type="dxa" w:w="2541"/>
            <w:vAlign w:val="top"/>
          </w:tcPr>
          <w:p>
            <w:r>
              <w:t>提升结论可信度</w:t>
            </w:r>
          </w:p>
        </w:tc>
      </w:tr>
      <w:tr>
        <w:tc>
          <w:tcPr>
            <w:tcW w:type="dxa" w:w="2541"/>
            <w:vAlign w:val="top"/>
          </w:tcPr>
          <w:p>
            <w:r>
              <w:t>报告边界</w:t>
            </w:r>
          </w:p>
        </w:tc>
        <w:tc>
          <w:tcPr>
            <w:tcW w:type="dxa" w:w="2541"/>
            <w:vAlign w:val="top"/>
          </w:tcPr>
          <w:p>
            <w:r>
              <w:t>说明无法覆盖或需补充信息</w:t>
            </w:r>
          </w:p>
        </w:tc>
        <w:tc>
          <w:tcPr>
            <w:tcW w:type="dxa" w:w="2541"/>
            <w:vAlign w:val="top"/>
          </w:tcPr>
          <w:p>
            <w:r>
              <w:t>qwen-harmony 权限；如确认凌晨需补充端类型/req_id</w:t>
            </w:r>
          </w:p>
        </w:tc>
        <w:tc>
          <w:tcPr>
            <w:tcW w:type="dxa" w:w="2541"/>
            <w:vAlign w:val="top"/>
          </w:tcPr>
          <w:p>
            <w:r>
              <w:t>保证可追溯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八、可复用提问模板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</w:tcPr>
          <w:p>
            <w:r>
              <w:t>场景</w:t>
            </w:r>
          </w:p>
        </w:tc>
        <w:tc>
          <w:tcPr>
            <w:tcW w:type="dxa" w:w="5083"/>
          </w:tcPr>
          <w:p>
            <w:r>
              <w:t>提问模板</w:t>
            </w:r>
          </w:p>
        </w:tc>
      </w:tr>
      <w:tr>
        <w:tc>
          <w:tcPr>
            <w:tcW w:type="dxa" w:w="5083"/>
            <w:vAlign w:val="top"/>
          </w:tcPr>
          <w:p>
            <w:r>
              <w:t>标准排查</w:t>
            </w:r>
          </w:p>
        </w:tc>
        <w:tc>
          <w:tcPr>
            <w:tcW w:type="dxa" w:w="5083"/>
            <w:vAlign w:val="top"/>
          </w:tcPr>
          <w:p>
            <w:r>
              <w:t>@大富翁 全链路排查分析 utdid=【设备ID】在【北京时间时间范围】出现【功能失败】的问题，请覆盖端侧、tts-proxy、audio-hub、quark-voice，并输出证据链。</w:t>
            </w:r>
          </w:p>
        </w:tc>
      </w:tr>
      <w:tr>
        <w:tc>
          <w:tcPr>
            <w:tcW w:type="dxa" w:w="5083"/>
            <w:vAlign w:val="top"/>
          </w:tcPr>
          <w:p>
            <w:r>
              <w:t>时间复核</w:t>
            </w:r>
          </w:p>
        </w:tc>
        <w:tc>
          <w:tcPr>
            <w:tcW w:type="dxa" w:w="5083"/>
            <w:vAlign w:val="top"/>
          </w:tcPr>
          <w:p>
            <w:r>
              <w:t>@大富翁 请先确认【精确时间窗口】是否命中；若 0 命中，请复核同设备前后【N】分钟及可能的时间语义差异，并明确写出窗口差异。</w:t>
            </w:r>
          </w:p>
        </w:tc>
      </w:tr>
      <w:tr>
        <w:tc>
          <w:tcPr>
            <w:tcW w:type="dxa" w:w="5083"/>
            <w:vAlign w:val="top"/>
          </w:tcPr>
          <w:p>
            <w:r>
              <w:t>证据链校验</w:t>
            </w:r>
          </w:p>
        </w:tc>
        <w:tc>
          <w:tcPr>
            <w:tcW w:type="dxa" w:w="5083"/>
            <w:vAlign w:val="top"/>
          </w:tcPr>
          <w:p>
            <w:r>
              <w:t>@大富翁 请按 chat_req_id / sid 串联客户端、tts-proxy、audio-hub、quark-voice，输出每一层关键日志和错误码映射。</w:t>
            </w:r>
          </w:p>
        </w:tc>
      </w:tr>
      <w:tr>
        <w:tc>
          <w:tcPr>
            <w:tcW w:type="dxa" w:w="5083"/>
            <w:vAlign w:val="top"/>
          </w:tcPr>
          <w:p>
            <w:r>
              <w:t>排除项追问</w:t>
            </w:r>
          </w:p>
        </w:tc>
        <w:tc>
          <w:tcPr>
            <w:tcW w:type="dxa" w:w="5083"/>
            <w:vAlign w:val="top"/>
          </w:tcPr>
          <w:p>
            <w:r>
              <w:t>@大富翁 请说明本次是否可排除用户主动停止、客户端播放失败、单端异常，并给出对应证据。</w:t>
            </w:r>
          </w:p>
        </w:tc>
      </w:tr>
      <w:tr>
        <w:tc>
          <w:tcPr>
            <w:tcW w:type="dxa" w:w="5083"/>
            <w:vAlign w:val="top"/>
          </w:tcPr>
          <w:p>
            <w:r>
              <w:t>报告重写</w:t>
            </w:r>
          </w:p>
        </w:tc>
        <w:tc>
          <w:tcPr>
            <w:tcW w:type="dxa" w:w="5083"/>
            <w:vAlign w:val="top"/>
          </w:tcPr>
          <w:p>
            <w:r>
              <w:t>@大富翁 请按基本信息、时间线、失败链路、错误码传播、根因、排除项、覆盖边界重写报告。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九、技术沉淀结论</w:t>
      </w:r>
    </w:p>
    <w:p>
      <w:pPr>
        <w:pStyle w:val="ListBullet"/>
      </w:pPr>
      <w:r>
        <w:rPr>
          <w:rFonts w:ascii="Microsoft YaHei" w:hAnsi="Microsoft YaHei" w:eastAsia="Microsoft YaHei"/>
        </w:rPr>
        <w:t>学习计划的核心不是泛学 Agent 概念，而是围绕大富翁真实排障输出建立可执行的验证方法。</w:t>
      </w:r>
    </w:p>
    <w:p>
      <w:pPr>
        <w:pStyle w:val="ListBullet"/>
      </w:pPr>
      <w:r>
        <w:rPr>
          <w:rFonts w:ascii="Microsoft YaHei" w:hAnsi="Microsoft YaHei" w:eastAsia="Microsoft YaHei"/>
        </w:rPr>
        <w:t>TTS 案例的关键质量点是时间窗口复核、端覆盖范围、会话一致性、错误码传播和排除项证明。</w:t>
      </w:r>
    </w:p>
    <w:p>
      <w:pPr>
        <w:pStyle w:val="ListBullet"/>
      </w:pPr>
      <w:r>
        <w:rPr>
          <w:rFonts w:ascii="Microsoft YaHei" w:hAnsi="Microsoft YaHei" w:eastAsia="Microsoft YaHei"/>
        </w:rPr>
        <w:t>测试开发应把大富翁输出作为证据聚合入口，而不是无条件接受结论；报告必须能被日志、链路和错误码复核。</w:t>
      </w:r>
    </w:p>
    <w:p>
      <w:pPr>
        <w:pStyle w:val="ListBullet"/>
      </w:pPr>
      <w:r>
        <w:rPr>
          <w:rFonts w:ascii="Microsoft YaHei" w:hAnsi="Microsoft YaHei" w:eastAsia="Microsoft YaHei"/>
        </w:rPr>
        <w:t>3 天结束后应产出字段词典、TTS 链路图、ReAct 复盘表、质量检查表、提问模板和最终沉淀文档。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